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607" w:rsidRPr="007B5607" w:rsidRDefault="007B5607" w:rsidP="007B5607">
      <w:bookmarkStart w:id="0" w:name="_Toc513556974"/>
      <w:r w:rsidRPr="007B5607">
        <w:t>ΠΑΡΑΡΤΗΜΑ Ι – Αναλυτική Περιγραφή Φυσικού και Οικονομικού Αντικειμένου της Σύμβασης (προσαρμοσμένο από την Αναθέτουσα Αρχή)</w:t>
      </w:r>
      <w:bookmarkEnd w:id="0"/>
    </w:p>
    <w:p w:rsidR="007B5607" w:rsidRPr="007B5607" w:rsidRDefault="007B5607" w:rsidP="007B5607">
      <w:r w:rsidRPr="007B5607">
        <w:t>ΜΕΡΟΣ Α - ΠΕΡΙΓΡΑΦΗ ΦΥΣΙΚΟΥ ΑΝΤΙΚΕΙΜΕΝΟΥ ΤΗΣ ΣΥΜΒΑΣΗΣ</w:t>
      </w:r>
    </w:p>
    <w:p w:rsidR="007B5607" w:rsidRPr="007B5607" w:rsidRDefault="007B5607" w:rsidP="007B5607">
      <w:r w:rsidRPr="007B5607">
        <w:t xml:space="preserve">ΠΕΡΙΒΑΛΛΟΝ ΤΗΣ ΣΥΜΒΑΣΗΣ </w:t>
      </w:r>
    </w:p>
    <w:p w:rsidR="007B5607" w:rsidRPr="007B5607" w:rsidRDefault="007B5607" w:rsidP="007B5607">
      <w:r w:rsidRPr="007B5607">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7B5607" w:rsidRPr="007B5607" w:rsidRDefault="007B5607" w:rsidP="007B5607">
      <w:r w:rsidRPr="007B5607">
        <w:t>Οργανωτική δομή της Α.Α.</w:t>
      </w:r>
    </w:p>
    <w:p w:rsidR="007B5607" w:rsidRPr="007B5607" w:rsidRDefault="007B5607" w:rsidP="007B5607">
      <w:r w:rsidRPr="007B5607">
        <w:t xml:space="preserve">Με βάση το αρ. 18 παρ. Β  </w:t>
      </w:r>
      <w:proofErr w:type="spellStart"/>
      <w:r w:rsidRPr="007B5607">
        <w:t>περ</w:t>
      </w:r>
      <w:proofErr w:type="spellEnd"/>
      <w:r w:rsidRPr="007B5607">
        <w:t xml:space="preserve"> </w:t>
      </w:r>
      <w:proofErr w:type="spellStart"/>
      <w:r w:rsidRPr="007B5607">
        <w:t>ΣΤ΄του</w:t>
      </w:r>
      <w:proofErr w:type="spellEnd"/>
      <w:r w:rsidRPr="007B5607">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7B5607" w:rsidRPr="007B5607" w:rsidRDefault="007B5607" w:rsidP="007B5607">
      <w:r w:rsidRPr="007B5607">
        <w:t>Γ.Ν. Αγίου Νικολάου</w:t>
      </w:r>
    </w:p>
    <w:p w:rsidR="007B5607" w:rsidRPr="007B5607" w:rsidRDefault="007B5607" w:rsidP="007B5607">
      <w:r w:rsidRPr="007B5607">
        <w:t>Γ.Ν. – Κ.Υ. Ιεράπετρας</w:t>
      </w:r>
    </w:p>
    <w:p w:rsidR="007B5607" w:rsidRPr="007B5607" w:rsidRDefault="007B5607" w:rsidP="007B5607">
      <w:r w:rsidRPr="007B5607">
        <w:t>Γ.Ν. – Κ.Υ. Σητείας.</w:t>
      </w:r>
    </w:p>
    <w:p w:rsidR="007B5607" w:rsidRPr="007B5607" w:rsidRDefault="007B5607" w:rsidP="007B5607">
      <w:r w:rsidRPr="007B5607">
        <w:t>Το εν λόγω Ν.Π.Δ.Δ. φέρει την επωνυμία «Γ.Ν. Λασιθίου» και έδρα του ορίζεται η μεγαλύτερη σε κλίνες νοσοκομειακή μονάδα.</w:t>
      </w:r>
    </w:p>
    <w:p w:rsidR="007B5607" w:rsidRPr="007B5607" w:rsidRDefault="007B5607" w:rsidP="007B5607">
      <w:r w:rsidRPr="007B5607">
        <w:t xml:space="preserve">Το ως άνω «Γ.Ν. Λασιθίου» και το «Γ.Ν.- Κ.Υ. </w:t>
      </w:r>
      <w:proofErr w:type="spellStart"/>
      <w:r w:rsidRPr="007B5607">
        <w:t>Νεαπόλεως</w:t>
      </w:r>
      <w:proofErr w:type="spellEnd"/>
      <w:r w:rsidRPr="007B5607">
        <w:t xml:space="preserve"> «</w:t>
      </w:r>
      <w:proofErr w:type="spellStart"/>
      <w:r w:rsidRPr="007B5607">
        <w:t>Διαλυνάκειο</w:t>
      </w:r>
      <w:proofErr w:type="spellEnd"/>
      <w:r w:rsidRPr="007B5607">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7B5607">
        <w:softHyphen/>
        <w:t>μείο.</w:t>
      </w:r>
    </w:p>
    <w:p w:rsidR="007B5607" w:rsidRPr="007B5607" w:rsidRDefault="007B5607" w:rsidP="007B5607"/>
    <w:p w:rsidR="007B5607" w:rsidRPr="007B5607" w:rsidRDefault="007B5607" w:rsidP="007B5607">
      <w:r w:rsidRPr="007B5607">
        <w:t>ΑΝΤΙΚΕΙΜΕΝΟ ΤΗΣ ΣΥΜΒΑΣΗΣ</w:t>
      </w:r>
    </w:p>
    <w:p w:rsidR="007B5607" w:rsidRPr="007B5607" w:rsidRDefault="007B5607" w:rsidP="007B5607">
      <w:r w:rsidRPr="007B5607">
        <w:t>Απαιτήσεις και Τεχνικές Προδιαγραφές</w:t>
      </w:r>
    </w:p>
    <w:p w:rsidR="007B5607" w:rsidRPr="007B5607" w:rsidRDefault="007B5607" w:rsidP="007B5607"/>
    <w:p w:rsidR="007B5607" w:rsidRPr="007B5607" w:rsidRDefault="007B5607" w:rsidP="007B5607">
      <w:pPr>
        <w:sectPr w:rsidR="007B5607" w:rsidRPr="007B5607">
          <w:footerReference w:type="default" r:id="rId4"/>
          <w:headerReference w:type="first" r:id="rId5"/>
          <w:pgSz w:w="11906" w:h="16838"/>
          <w:pgMar w:top="1134" w:right="1134" w:bottom="1134" w:left="1134" w:header="720" w:footer="709" w:gutter="0"/>
          <w:cols w:space="720"/>
          <w:titlePg/>
          <w:docGrid w:linePitch="360"/>
        </w:sectPr>
      </w:pPr>
    </w:p>
    <w:p w:rsidR="007B5607" w:rsidRPr="007B5607" w:rsidRDefault="007B5607" w:rsidP="007B5607"/>
    <w:tbl>
      <w:tblPr>
        <w:tblW w:w="16401" w:type="dxa"/>
        <w:tblInd w:w="-743" w:type="dxa"/>
        <w:tblLayout w:type="fixed"/>
        <w:tblLook w:val="04A0"/>
      </w:tblPr>
      <w:tblGrid>
        <w:gridCol w:w="709"/>
        <w:gridCol w:w="851"/>
        <w:gridCol w:w="1843"/>
        <w:gridCol w:w="768"/>
        <w:gridCol w:w="1661"/>
        <w:gridCol w:w="978"/>
        <w:gridCol w:w="1631"/>
        <w:gridCol w:w="1284"/>
        <w:gridCol w:w="1115"/>
        <w:gridCol w:w="787"/>
        <w:gridCol w:w="1008"/>
        <w:gridCol w:w="789"/>
        <w:gridCol w:w="993"/>
        <w:gridCol w:w="850"/>
        <w:gridCol w:w="1134"/>
      </w:tblGrid>
      <w:tr w:rsidR="007B5607" w:rsidRPr="007B5607" w:rsidTr="00370C2C">
        <w:trPr>
          <w:trHeight w:val="510"/>
        </w:trPr>
        <w:tc>
          <w:tcPr>
            <w:tcW w:w="709" w:type="dxa"/>
            <w:tcBorders>
              <w:top w:val="single" w:sz="4" w:space="0" w:color="auto"/>
              <w:left w:val="single" w:sz="4" w:space="0" w:color="auto"/>
              <w:bottom w:val="single" w:sz="4" w:space="0" w:color="auto"/>
              <w:right w:val="single" w:sz="4" w:space="0" w:color="auto"/>
            </w:tcBorders>
          </w:tcPr>
          <w:p w:rsidR="007B5607" w:rsidRPr="007B5607" w:rsidRDefault="007B5607" w:rsidP="007B5607">
            <w:r w:rsidRPr="007B5607">
              <w:t>Α/Α</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Κωδικός</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7B5607" w:rsidRPr="007B5607" w:rsidRDefault="007B5607" w:rsidP="007B5607">
            <w:r w:rsidRPr="007B5607">
              <w:t>Είδος</w:t>
            </w:r>
          </w:p>
        </w:tc>
        <w:tc>
          <w:tcPr>
            <w:tcW w:w="768" w:type="dxa"/>
            <w:tcBorders>
              <w:top w:val="single" w:sz="4" w:space="0" w:color="auto"/>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Μ.Μ.</w:t>
            </w:r>
          </w:p>
        </w:tc>
        <w:tc>
          <w:tcPr>
            <w:tcW w:w="1661" w:type="dxa"/>
            <w:tcBorders>
              <w:top w:val="single" w:sz="4" w:space="0" w:color="auto"/>
              <w:left w:val="nil"/>
              <w:bottom w:val="single" w:sz="4" w:space="0" w:color="auto"/>
              <w:right w:val="single" w:sz="4" w:space="0" w:color="auto"/>
            </w:tcBorders>
            <w:shd w:val="clear" w:color="auto" w:fill="auto"/>
            <w:vAlign w:val="bottom"/>
            <w:hideMark/>
          </w:tcPr>
          <w:p w:rsidR="007B5607" w:rsidRPr="007B5607" w:rsidRDefault="007B5607" w:rsidP="007B5607">
            <w:r w:rsidRPr="007B5607">
              <w:t>ΤΕΧΝΙΚΕΣ ΠΡΟΔΙΑΓΡΑΦΕΣ</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Τιμή μονάδος</w:t>
            </w:r>
          </w:p>
        </w:tc>
        <w:tc>
          <w:tcPr>
            <w:tcW w:w="1631" w:type="dxa"/>
            <w:tcBorders>
              <w:top w:val="single" w:sz="4" w:space="0" w:color="auto"/>
              <w:left w:val="nil"/>
              <w:bottom w:val="single" w:sz="4" w:space="0" w:color="auto"/>
              <w:right w:val="single" w:sz="4" w:space="0" w:color="auto"/>
            </w:tcBorders>
            <w:shd w:val="clear" w:color="auto" w:fill="auto"/>
            <w:vAlign w:val="bottom"/>
            <w:hideMark/>
          </w:tcPr>
          <w:p w:rsidR="007B5607" w:rsidRPr="007B5607" w:rsidRDefault="007B5607" w:rsidP="007B5607">
            <w:r w:rsidRPr="007B5607">
              <w:t>Κωδικός Π.Τ.</w:t>
            </w:r>
          </w:p>
        </w:tc>
        <w:tc>
          <w:tcPr>
            <w:tcW w:w="419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7B5607" w:rsidRPr="007B5607" w:rsidRDefault="007B5607" w:rsidP="007B5607">
            <w:r w:rsidRPr="007B5607">
              <w:t>Ποσότητα</w:t>
            </w:r>
          </w:p>
        </w:tc>
        <w:tc>
          <w:tcPr>
            <w:tcW w:w="789" w:type="dxa"/>
            <w:tcBorders>
              <w:top w:val="single" w:sz="4" w:space="0" w:color="auto"/>
              <w:left w:val="nil"/>
              <w:bottom w:val="single" w:sz="4" w:space="0" w:color="auto"/>
              <w:right w:val="single" w:sz="4" w:space="0" w:color="auto"/>
            </w:tcBorders>
            <w:shd w:val="clear" w:color="auto" w:fill="auto"/>
            <w:vAlign w:val="bottom"/>
            <w:hideMark/>
          </w:tcPr>
          <w:p w:rsidR="007B5607" w:rsidRPr="007B5607" w:rsidRDefault="007B5607" w:rsidP="007B5607">
            <w:r w:rsidRPr="007B5607">
              <w:t>ΣΥΝΟΛΙΚΗ ΠΟΣΟΤΗΤΑ</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ΑΓ.ΝΙΚΟΛΑΟΣ</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ΙΕΡΑΠΕΤΡΑ</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ΣΗΤΕΙΑ</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ΝΕΑΠΟΛΗ</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ΑΞΙΑ ΧΩΡΙΣ Φ.Π.Α.</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Φ.Π.Α.</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ΑΞΙΑ ΣΥΜΠ/ΝΟΥ Φ.Π.Α.</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20370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ΣΑΚΟΥΛΑΚΙΑ ΓΡΑΦΕΙΟΥ 50Χ50 CM</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w:t>
            </w:r>
          </w:p>
        </w:tc>
        <w:tc>
          <w:tcPr>
            <w:tcW w:w="1631"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558,00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133,92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691,92</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20374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ΣΑΚΟΥΛΕΣ ΜΑΥΡΕΣ ΜΕΓΑΛ.85Χ110CM</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1,06</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3.180,00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763,20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3.943,20</w:t>
            </w:r>
          </w:p>
        </w:tc>
      </w:tr>
      <w:tr w:rsidR="007B5607" w:rsidRPr="007B5607" w:rsidTr="00370C2C">
        <w:trPr>
          <w:trHeight w:val="357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20400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ΥΓΡΟ ΠΙΑΤΩΝ 4KG ΔΟΧΕΙΑ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--Για πλύσιμο πιάτων στο χέρι.--Να είναι υγρό.--Να περιέχει </w:t>
            </w:r>
            <w:proofErr w:type="spellStart"/>
            <w:r w:rsidRPr="007B5607">
              <w:t>ανιονικά</w:t>
            </w:r>
            <w:proofErr w:type="spellEnd"/>
            <w:r w:rsidRPr="007B5607">
              <w:t xml:space="preserve"> </w:t>
            </w:r>
            <w:proofErr w:type="spellStart"/>
            <w:r w:rsidRPr="007B5607">
              <w:t>επιφανειοδραστικά</w:t>
            </w:r>
            <w:proofErr w:type="spellEnd"/>
            <w:r w:rsidRPr="007B5607">
              <w:t xml:space="preserve"> </w:t>
            </w:r>
            <w:proofErr w:type="spellStart"/>
            <w:r w:rsidRPr="007B5607">
              <w:t>min</w:t>
            </w:r>
            <w:proofErr w:type="spellEnd"/>
            <w:r w:rsidRPr="007B5607">
              <w:t xml:space="preserve"> 16 %--Να περιέχει μη ιονικά </w:t>
            </w:r>
            <w:proofErr w:type="spellStart"/>
            <w:r w:rsidRPr="007B5607">
              <w:t>min</w:t>
            </w:r>
            <w:proofErr w:type="spellEnd"/>
            <w:r w:rsidRPr="007B5607">
              <w:t xml:space="preserve"> 2 % --Να περιέχει </w:t>
            </w:r>
            <w:proofErr w:type="spellStart"/>
            <w:r w:rsidRPr="007B5607">
              <w:t>NaOH</w:t>
            </w:r>
            <w:proofErr w:type="spellEnd"/>
            <w:r w:rsidRPr="007B5607">
              <w:t xml:space="preserve"> </w:t>
            </w:r>
            <w:proofErr w:type="spellStart"/>
            <w:r w:rsidRPr="007B5607">
              <w:t>min</w:t>
            </w:r>
            <w:proofErr w:type="spellEnd"/>
            <w:r w:rsidRPr="007B5607">
              <w:t xml:space="preserve"> 8 %--</w:t>
            </w:r>
            <w:r w:rsidRPr="007B5607">
              <w:lastRenderedPageBreak/>
              <w:t xml:space="preserve">Να έχει </w:t>
            </w:r>
            <w:proofErr w:type="spellStart"/>
            <w:r w:rsidRPr="007B5607">
              <w:t>ph</w:t>
            </w:r>
            <w:proofErr w:type="spellEnd"/>
            <w:r w:rsidRPr="007B5607">
              <w:t xml:space="preserve"> υδατικού διαλύματος 1 %, 6-8--Ειδική σύνθεση για να βοηθά τον καθαρισμό ρύπων κάθε μορφής ( </w:t>
            </w:r>
            <w:proofErr w:type="spellStart"/>
            <w:r w:rsidRPr="007B5607">
              <w:t>τσάϊ</w:t>
            </w:r>
            <w:proofErr w:type="spellEnd"/>
            <w:r w:rsidRPr="007B5607">
              <w:t xml:space="preserve">, λίπη, αίμα, καφές, αυγό κτλ ).--Να δίνονται οδηγίες χρήσεως.--Να δίνονται οδηγίες ασφαλείας.--Να διατίθενται σε συσκευασία οικονομική των 4 </w:t>
            </w:r>
            <w:proofErr w:type="spellStart"/>
            <w:r w:rsidRPr="007B5607">
              <w:t>Kgr</w:t>
            </w:r>
            <w:proofErr w:type="spellEnd"/>
            <w:r w:rsidRPr="007B5607">
              <w:t xml:space="preserve">.--Να φέρει σήμανση CE.--Να είναι  κατασκευασμένο σύμφωνα με τις τιμές που δίνονται στην οδηγία 91 / 155 </w:t>
            </w:r>
            <w:r w:rsidRPr="007B5607">
              <w:lastRenderedPageBreak/>
              <w:t>της Ε. Ε.--Να περιέχει συστατικά σύμφωνα με τις τιμές που δίνονται στην οδηγία 89 / 542 της Ε. Ε.</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1,5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195</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292,50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70,20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362,70</w:t>
            </w:r>
          </w:p>
        </w:tc>
      </w:tr>
      <w:tr w:rsidR="007B5607" w:rsidRPr="007B5607" w:rsidTr="00370C2C">
        <w:trPr>
          <w:trHeight w:val="102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20403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ΥΓΡΟ ΠΛΥΝΤΗΡΙΟΥ ΠΙΑΤΩΝ 20 LT</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28.2.69 Υγρό απορρυπαντικό πλυντηρίων πιάτων </w:t>
            </w:r>
            <w:proofErr w:type="spellStart"/>
            <w:r w:rsidRPr="007B5607">
              <w:t>ρυθμ</w:t>
            </w:r>
            <w:proofErr w:type="spellEnd"/>
            <w:r w:rsidRPr="007B5607">
              <w:t xml:space="preserve">. αφρού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2,35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12,15</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20427</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WETTEX</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ΠΑΚ</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0,37</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151,70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36,41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188,11</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20428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ΑΛΟΥΜΙΝΟΧΑΡΤΟ 1 KGR</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252,80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60,67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313,47</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20435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ΑΦΡΟΣ ΞΥΡΙΣΜΑΤΟΣ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3,78</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0,91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4,69</w:t>
            </w:r>
          </w:p>
        </w:tc>
      </w:tr>
      <w:tr w:rsidR="007B5607" w:rsidRPr="007B5607" w:rsidTr="00370C2C">
        <w:trPr>
          <w:trHeight w:val="127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20439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ΕΝΤΟΜΟΚΤΟΝΟ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000000" w:fill="FFFFFF"/>
            <w:vAlign w:val="bottom"/>
            <w:hideMark/>
          </w:tcPr>
          <w:p w:rsidR="007B5607" w:rsidRPr="007B5607" w:rsidRDefault="007B5607" w:rsidP="007B5607">
            <w:r w:rsidRPr="007B5607">
              <w:t>Να είναι άοσμο.</w:t>
            </w:r>
            <w:r w:rsidRPr="007B5607">
              <w:br/>
              <w:t xml:space="preserve">Να δίνονται οδηγίες </w:t>
            </w:r>
            <w:r w:rsidRPr="007B5607">
              <w:lastRenderedPageBreak/>
              <w:t>ασφαλείας και χρήσης.</w:t>
            </w:r>
            <w:r w:rsidRPr="007B5607">
              <w:br/>
              <w:t>Να είναι κατά προτίμηση οικολογικό ως προς το προωθητικό αέριο.</w:t>
            </w:r>
            <w:r w:rsidRPr="007B5607">
              <w:br/>
              <w:t>Να διατίθεται σε εύχρηστη συσκευασία.</w:t>
            </w:r>
            <w:r w:rsidRPr="007B5607">
              <w:br/>
              <w:t>Να είναι σύμφωνα με τις οδηγίες της Ε.Ε.</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1,69</w:t>
            </w:r>
          </w:p>
        </w:tc>
        <w:tc>
          <w:tcPr>
            <w:tcW w:w="1631"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28.2.98 ΕΝΤΟΜΟΚΤΟΝΟ ΣΠΡΕΙ</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1,69</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0,41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20441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ΚΑΠΑΚΙΑ ΜΠΩΛ  ΜΕΓΑΛΑ Μ.Χ. ΝΟ 640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0,0238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54000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1.285,20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308,45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1.593,65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20442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ΚΑΠΑΚΙΑ ΜΠΩΛ  ΜΙΚΡΑ Μ.Χ. ΝΟ 240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0,0141</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44000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620,40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148,90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769,30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20452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ΜΠΩΛ ΠΛΑΣΤΙΚΑ ΜΕΓΑΛΑ Μ.Χ. ΝΟ 640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0,0357</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54000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1.927,80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462,67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2.390,47</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20455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ΟΔΟΝΤΟΓΛΥΦΙΔΕΣ 500 ΤΕΜ.</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0,28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28.2.34 Οδοντογλυφίδες (κουτί 500 </w:t>
            </w:r>
            <w:proofErr w:type="spellStart"/>
            <w:r w:rsidRPr="007B5607">
              <w:lastRenderedPageBreak/>
              <w:t>τεμ</w:t>
            </w:r>
            <w:proofErr w:type="spellEnd"/>
            <w:r w:rsidRPr="007B5607">
              <w:t>)</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4</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3,36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0,81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4,17</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20458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ΠΙΑΤΑ ΠΛΑΣΤΙΚΑ Μ.Χ.</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Λευκά σε συσκευασία 20 τεμαχίων.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0,03</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14,40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74,40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20460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ΠΟΤΗΡΙΑ ΠΛΑΣΤΙΚΑ Μ.Χ. ΜΕΓΑΛΑ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Λευκά σε συσκευασία των 50 τεμαχίων.</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0,0082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10.4.1 ΠΟΤΗΡΙ ΠΛΑΣΤΙΚΟ ΜΙΑ ΧΡΗΣΗ</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861,00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206,64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1.067,64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20461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ΠΟΤΗΡΙΑ ΠΛΑΣΤΙΚΑ Μ.Χ. ΜΙΚΡΑ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Λευκά σε συσκευασία των 50 τεμαχίων.</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0,0082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10.4.1 ΠΟΤΗΡΙ ΠΛΑΣΤΙΚΟ ΜΙΑ ΧΡΗΣΗ</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33000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270,60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64,94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335,54</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20470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ΣΦΟΥΓΓΑΡΕΣ ΜΕΓΑΛΕΣ ΕΠΑΓΓΕΛΜΑΤΙΚΕΣ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28.2.103 ΣΦΟΥΓΓΑΡΙΣΤΡΕΣ ΔΙΑΦΟΡΕΣ</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133,20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31,97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165,17</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20475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ΦΑΡΑΣΙΑ ΠΛΑΣΤΙΚΑ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28.2.105 ΦΑΡΑΣΙ ΠΛΑΣΤΙΚΟ</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20476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ΧΑΡΤΙ ΥΓΕΙΑΣ ΜΟΝΟ 100 GR</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proofErr w:type="spellStart"/>
            <w:r w:rsidRPr="007B5607">
              <w:t>Aπαλό</w:t>
            </w:r>
            <w:proofErr w:type="spellEnd"/>
            <w:r w:rsidRPr="007B5607">
              <w:t>- λευκό.</w:t>
            </w:r>
            <w:r w:rsidRPr="007B5607">
              <w:br/>
              <w:t>40 μέτρα μήκος - 10 cm πλευρά.</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0,118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4.602,00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1.104,48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5.706,48</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20478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ΧΑΡΤΟΠΕΤΣΕΤΕΣ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0,1745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523,50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125,64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649,14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20499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ΛΑΚ ΜΑΛΛΙΩΝ  </w:t>
            </w:r>
            <w:r w:rsidRPr="007B5607">
              <w:lastRenderedPageBreak/>
              <w:t>300ΓΡ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28.2.20 Λακ σε </w:t>
            </w:r>
            <w:r w:rsidRPr="007B5607">
              <w:lastRenderedPageBreak/>
              <w:t>φιαλίδια 250-500 ml</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15,18</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18,82</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20508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ΧΕΙΡΟΠΕΤΣΕΤΕΣ ΓΚΟΦΡΕ/ΠΑΚΕΤΟ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ΠΑΚ</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0,39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7900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3.081,00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739,44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3.820,44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20543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ΚΟΝΤΑΡΙΑ ΣΚΟΥΠΑΣ ΠΛΑΣΤΙΚΑ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0,27</w:t>
            </w:r>
          </w:p>
        </w:tc>
        <w:tc>
          <w:tcPr>
            <w:tcW w:w="1631"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28.2.27 Μεταλλικό κοντάρι για πλαστική σκούπα επενδυμένο εξωτερικά με πλαστικό, μήκους 100-110 εκ.</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3,24</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0,78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4,02</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20550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ΠΑΝΕΤΕΣ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413,00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99,12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512,12</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21508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ΣΥΡΜΑ ΨΙΛΟ (BRILLO)</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5,60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6,94</w:t>
            </w:r>
          </w:p>
        </w:tc>
      </w:tr>
      <w:tr w:rsidR="007B5607" w:rsidRPr="007B5607" w:rsidTr="00370C2C">
        <w:trPr>
          <w:trHeight w:val="102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41459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ΣΦΟΥΓΓΑΡΑΚΙ ΚΟΥΖΙΝΑΣ ΜΕ ΣΥΡΜΑ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0,11</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28.2.62 Σφουγγάρι αφρολέξ κουζίνας 18χ10cm με μία επιφάνεια συρμάτινη</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1350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148,50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35,64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184,14</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41465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ΚΑΘΑΡΙΣΤΙΚΟ ΑΛΑΤΩΝ ΓΙΑ ΑΝΟΞΕΙΔΩΤΕΣ ΕΠΙΦΑΝΕΙΕΣ ΚΑΙ ΜΠΑΝΙΑ ΥΓΡΟ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0,99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15,84</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19,64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41473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ΚΑΘΑΡΙΣΤΙΚΟ ΦΟΥΡΝΟΥ ΣΕ ΔΟΧΕΙΟ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0,61</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28.2.73 Υγρό καθαρισμού φούρνων</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0,88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41482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ΚΑΛΑΘΑΚΙΑ ΓΡΑΦΕΙΟΥ</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0,92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3,68</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0,88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4,56</w:t>
            </w:r>
          </w:p>
        </w:tc>
      </w:tr>
      <w:tr w:rsidR="007B5607" w:rsidRPr="007B5607" w:rsidTr="00370C2C">
        <w:trPr>
          <w:trHeight w:val="56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47733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ΣΚΟΝΗ ΑΠΟΡΡΥΠΑΝΤΙΚΟ ΠΛΥΝΤΗΡΙΟΥ ΡΟΥΧΩΝ ΡΥΘΜΙΖΟΜΕΝΟΥ ΑΦΡΟΥ (ΣΥΣΚΕΑΣΙΑ 20-25KGR)</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BAGS</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Απορρυπαντικό πλυντηρίου ρούχων (σκόνη) ρυθμιζόμενου αφρού, υψηλού βαθμού απολύμανσης ιματισμού για επαγγελματικά πλυντήρια με ενσωματωμένο λευκαντικό παράγοντα. Το προϊόν να είναι κοκκώδες, ομοιόμορφου εμφανίσεως, οποιαδήποτε δε συσσωμάτωση που εμφανίζεται κατά την αποθήκευση, θα πρέπει να θραύεται με το χέρι. Οι κόκκοι να διαλύονται </w:t>
            </w:r>
            <w:r w:rsidRPr="007B5607">
              <w:lastRenderedPageBreak/>
              <w:t xml:space="preserve">εύκολα στο νερό και να μην συσσωματώνονται κατά τη ροή του ύδατος μέσω της ειδικής θέσεως αποθέσεως του απορρυπαντικού στο πλυντήριο. Τα περιεχόμενα συστατικά στο απορρυπαντικό να μην είναι επιβλαβή στα </w:t>
            </w:r>
            <w:proofErr w:type="spellStart"/>
            <w:r w:rsidRPr="007B5607">
              <w:t>καθαριζόμενα</w:t>
            </w:r>
            <w:proofErr w:type="spellEnd"/>
            <w:r w:rsidRPr="007B5607">
              <w:t xml:space="preserve"> υφάσματα ούτε στις πλυντικές μηχανές. Το απορρυπαντικό να είναι ρυθμιζόμενου αφρισμού, ώστε κατά την εργασία να μην παρατηρείται αφρισμός  που θα </w:t>
            </w:r>
            <w:r w:rsidRPr="007B5607">
              <w:lastRenderedPageBreak/>
              <w:t xml:space="preserve">παρεμποδίζει τη λειτουργία του πλυσίματος και θα θέτει σε κίνδυνο τις ηλεκτρολογικές εγκαταστάσεις του πλυντηρίου. Σύνολο ενεργών </w:t>
            </w:r>
            <w:proofErr w:type="spellStart"/>
            <w:r w:rsidRPr="007B5607">
              <w:t>επιφανειοδραστικών</w:t>
            </w:r>
            <w:proofErr w:type="spellEnd"/>
            <w:r w:rsidRPr="007B5607">
              <w:t xml:space="preserve"> (</w:t>
            </w:r>
            <w:proofErr w:type="spellStart"/>
            <w:r w:rsidRPr="007B5607">
              <w:t>ανιονικών</w:t>
            </w:r>
            <w:proofErr w:type="spellEnd"/>
            <w:r w:rsidRPr="007B5607">
              <w:t>, μη ιονικών)Min.11 %, Σαπούνι 0,8 -2 %,Φωσφορικά ως P2O2Min 12%,Πυριτικά ως S1O2  2-6 %,Νάτριο-</w:t>
            </w:r>
            <w:proofErr w:type="spellStart"/>
            <w:r w:rsidRPr="007B5607">
              <w:t>καρβοξύ</w:t>
            </w:r>
            <w:proofErr w:type="spellEnd"/>
            <w:r w:rsidRPr="007B5607">
              <w:t>-</w:t>
            </w:r>
            <w:proofErr w:type="spellStart"/>
            <w:r w:rsidRPr="007B5607">
              <w:t>μεθυλλοκελλουλόζη</w:t>
            </w:r>
            <w:proofErr w:type="spellEnd"/>
            <w:r w:rsidRPr="007B5607">
              <w:t xml:space="preserve"> ή άλλη ουσία με ανάλογη δράση 0,5-1 %,Δοκιμή </w:t>
            </w:r>
            <w:proofErr w:type="spellStart"/>
            <w:r w:rsidRPr="007B5607">
              <w:t>υπερλευκαντικ</w:t>
            </w:r>
            <w:r w:rsidRPr="007B5607">
              <w:lastRenderedPageBreak/>
              <w:t>ού</w:t>
            </w:r>
            <w:proofErr w:type="spellEnd"/>
            <w:r w:rsidRPr="007B5607">
              <w:t xml:space="preserve"> (οπτικού </w:t>
            </w:r>
            <w:proofErr w:type="spellStart"/>
            <w:r w:rsidRPr="007B5607">
              <w:t>λαμπρυντικού</w:t>
            </w:r>
            <w:proofErr w:type="spellEnd"/>
            <w:r w:rsidRPr="007B5607">
              <w:t xml:space="preserve"> ) θετική, </w:t>
            </w:r>
            <w:proofErr w:type="spellStart"/>
            <w:r w:rsidRPr="007B5607">
              <w:t>Υπερβορικό</w:t>
            </w:r>
            <w:proofErr w:type="spellEnd"/>
            <w:r w:rsidRPr="007B5607">
              <w:t xml:space="preserve"> Νάτριο ( λευκαντικό )</w:t>
            </w:r>
            <w:proofErr w:type="spellStart"/>
            <w:r w:rsidRPr="007B5607">
              <w:t>Μin</w:t>
            </w:r>
            <w:proofErr w:type="spellEnd"/>
            <w:r w:rsidRPr="007B5607">
              <w:t xml:space="preserve"> 15 %,</w:t>
            </w:r>
            <w:proofErr w:type="spellStart"/>
            <w:r w:rsidRPr="007B5607">
              <w:t>Υπερβορικό</w:t>
            </w:r>
            <w:proofErr w:type="spellEnd"/>
            <w:r w:rsidRPr="007B5607">
              <w:t xml:space="preserve"> Νάτριο ( λευκαντικό )</w:t>
            </w:r>
            <w:proofErr w:type="spellStart"/>
            <w:r w:rsidRPr="007B5607">
              <w:t>Μin</w:t>
            </w:r>
            <w:proofErr w:type="spellEnd"/>
            <w:r w:rsidRPr="007B5607">
              <w:t xml:space="preserve"> 15 %,PH υδατικού διαλύματος 9-11. Να διαθέτει έγκριση από τον ΕΟΦ και άδεια  ΕΟΦ για πιστοποίηση της απολυμαντικής ιδιότητας.  Να αναγράφεται ευκρινώς η απαιτούμενη δοσολογία ανά πλύση.</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67,8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47</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237</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16.068,60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3.856,46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19.925,06</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75700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ΓΑΝΤΙΑ ΜΙΑΣ ΧΡΗΣΗΣ </w:t>
            </w:r>
            <w:r w:rsidRPr="007B5607">
              <w:lastRenderedPageBreak/>
              <w:t>ΔΙΑΦΑΝΗ</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0,0021</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26,04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75701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ΧΛΩΡΙΟ 750 ML</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0,45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5,40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27,90</w:t>
            </w:r>
          </w:p>
        </w:tc>
      </w:tr>
      <w:tr w:rsidR="007B5607" w:rsidRPr="007B5607" w:rsidTr="00370C2C">
        <w:trPr>
          <w:trHeight w:val="102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75703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ΚΑΘΑΡΙΣΤΙΚΟ ΠΑΤΩΜΑΤΟΣ 4 KG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28.2.71 Υγρό καθαρισμού δαπέδου για σφουγγάρισμα χωρίς ξέβγαλμα</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1180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1.463,20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351,17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1.814,37</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75705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ΓΑΝΤΙΑ ΚΟΥΖΙΝΑΣ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ΖΕΥΓΗ</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0,48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28.2.109 ΓΑΝΤΙΑ ΚΑΘΑΡΙΣΜΟΥ ΠΛΑΣΤΙΚΑ LARGE</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6,72</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8,33</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75706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ΣΦΟΥΓΓΑΡΙΣΤΡΕΣ ΑΠΛΕΣ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0,72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108,00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25,92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133,92</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75713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ΑΠΟΛΥΜΑΝΤΙΚΟ ΓΙΑ ΜΗΧΑΝΗΜΑΤΑ ΑΚΑΘΑΡΤΩΝ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6,3782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12,76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15,82</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75716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ΜΠΩΛ 1280 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0,0689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3.100,50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744,12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3.844,62</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75717</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ΜΠΩΛ 320 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0,039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312,00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74,88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386,88</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75718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ΚΑΠΑΚΙΑ ΜΠΩΛ </w:t>
            </w:r>
            <w:r w:rsidRPr="007B5607">
              <w:lastRenderedPageBreak/>
              <w:t>1280 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0,0354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1.593,0</w:t>
            </w:r>
            <w:r w:rsidRPr="007B5607">
              <w:lastRenderedPageBreak/>
              <w:t>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382,32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1.975,32</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75719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ΚΑΠΑΚΙΑ ΜΠΩΛ 320 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0,023</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184,00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44,16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228,16</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75744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ΜΠΩΛ ΚΥΠΕΛΛΑ ΓΙΑΟΥΡΤΙΟΥ ΝΟ 240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0,0187</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22800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426,36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102,33</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528,69</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75746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ΣΑΚΟΥΛΕΣ ΣΟΥΠΕΡ ΜΑΡΚΕΤ</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573,50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137,64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711,14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75749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ΚΟΥΤΑΛΙ ΠΛΑΣΤΙΚΟ ΣΟΥΠΑΣ ΜΕΓΑΛΟ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κουτάλια πλαστικά μεγάλα </w:t>
            </w:r>
            <w:proofErr w:type="spellStart"/>
            <w:r w:rsidRPr="007B5607">
              <w:t>μ.χ</w:t>
            </w:r>
            <w:proofErr w:type="spellEnd"/>
            <w:r w:rsidRPr="007B5607">
              <w:t xml:space="preserve">. 20 </w:t>
            </w:r>
            <w:proofErr w:type="spellStart"/>
            <w:r w:rsidRPr="007B5607">
              <w:t>τεμ</w:t>
            </w:r>
            <w:proofErr w:type="spellEnd"/>
            <w:r w:rsidRPr="007B5607">
              <w:t xml:space="preserve">. </w:t>
            </w:r>
            <w:proofErr w:type="spellStart"/>
            <w:r w:rsidRPr="007B5607">
              <w:t>συσκ</w:t>
            </w:r>
            <w:proofErr w:type="spellEnd"/>
            <w:r w:rsidRPr="007B5607">
              <w:t>.</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0,0072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77000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554,40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133,06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687,46</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76017</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ΣΚΟΝΗ ΠΛΥΝΤΗΡΙΟΥ ΡΟΥΧΩΝ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1,155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808,50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194,04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1.002,54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76048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ΣΑΚΟΥΛΕΣ ΑΠΟΡΡΙΜΑΤΩΝ 60Χ80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1,067</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3.734,50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896,28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4.630,78</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77110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ΣΑΚΟΥΛΑΚΙΑ ΓΙΑ ΤΟΣΤ ΧΑΡΤΙΝΑ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222,00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53,28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275,28</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79718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ΑΦΑΙΡΕΤΙΚΟ ΑΛΑΤΩΝ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3,1458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48</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67</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210,77</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50,58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261,35</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99803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ΣΑΚΚΟΥΛΕΣ ΝΑΥΛΟΝ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7,15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36,95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120722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ΛΑΣΤΙΧΑΚΙΑ ΣΥΣΚΕΥΑΣΙΑΣ 1 KG</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11.1.97 ΛΑΣΤΙΧΑ </w:t>
            </w:r>
            <w:proofErr w:type="spellStart"/>
            <w:r w:rsidRPr="007B5607">
              <w:t>No</w:t>
            </w:r>
            <w:proofErr w:type="spellEnd"/>
            <w:r w:rsidRPr="007B5607">
              <w:t xml:space="preserve"> 10 1KG , ΤΙΜΗ ΑΝΑ ΚΙΛΟ</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17,40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4,18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21,58</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120723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ΣΑΜΠΟΥΑΝ 750 ΓΡ.</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0,94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4,84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120729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ΑΦΡΟΛΟΥΤΡΟ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5,58</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120732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ΠΗΡΟΥΝΙΑ ΠΛΑΣΤΙΚΑ Μ.Χ.</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--Λευκά σε συσκευασία 50 τεμαχίων.</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0,0076</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10.4.2 ΠΙΡΟΥΝΙ ΠΛΑΣΤΙΚΟ ΜΙΑΣ ΧΡΗΣΗΣ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73000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554,80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133,15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687,95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121160</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ΧΛΩΡΙΝΗ KLINEX 2 KG ΑΡΑΙΗ ΥΓΡΗ</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1.249,50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299,88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1.549,38</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121179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ΣΑΚΟΥΛΕΣ ΜΟΛΥΣΜΑΤΙΚΩΝ ΚΙΤΡΙΝΕΣ ΜΕ ΔΙΑΚΡΙΤΙΚΑ ΓΡΑΜΜΑΤΑ 80Χ110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750,00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180,00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930,00</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121181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ΣΑΚΟΥΛΕΣ ΜΟΛΥΣΜΑΤΙΚΩΝ ΚΙΤΡΙΝΕΣ ΜΕ </w:t>
            </w:r>
            <w:r w:rsidRPr="007B5607">
              <w:lastRenderedPageBreak/>
              <w:t>ΔΙΑΚΡΙΤΙΚΑ ΓΡΑΜΜΑΤΑ 60Χ80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90,00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21,60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111,60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122189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ΒΟΥΡΤΣΑΚΙΑ ΓΙΑ ΤΟΥΑΛΕΤΑ ΜΕ ΒΑΣΗ</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0,85</w:t>
            </w:r>
          </w:p>
        </w:tc>
        <w:tc>
          <w:tcPr>
            <w:tcW w:w="1631"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xml:space="preserve">28.2.53 </w:t>
            </w:r>
            <w:proofErr w:type="spellStart"/>
            <w:r w:rsidRPr="007B5607">
              <w:t>Σκουπάκι</w:t>
            </w:r>
            <w:proofErr w:type="spellEnd"/>
            <w:r w:rsidRPr="007B5607">
              <w:t xml:space="preserve"> WC με βάση</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124164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BRILLO</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11,70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2,81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14,51</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142671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ΧΛΩΡΙΝΗ ΠΑΧΥΡΕΥΣΤΗ ΜΕ  ΑΠΟΛΥΜΑΝΤΙΚΟ   ΠΑΡΑΓΟΝΤΑ     [4LT]</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Χλωρίνη 4LT CLASSIC τύπου ΚΛΙΝΕΞ</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4,99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320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550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2.744,50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658,68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3.403,18</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145155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ΚΡΕΜΟΣΑΠΟΥΝΟ 4 LT</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28.2.90 ΚΡΕΜΟΣΑΠΟΥΝΟ, ΣΥΣΚΕΥΑΣΙΑ 4 ΛΙΤΡΩΝ</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275</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528,00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126,72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654,72</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145221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ΣΥΡΜΑΤΑΚΙ ΣΚΛΗΡΟ ΓΙΑ ΚΟΥΖΙΝΑ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0,08</w:t>
            </w:r>
          </w:p>
        </w:tc>
        <w:tc>
          <w:tcPr>
            <w:tcW w:w="1631"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28.2.59 Σύρμα χοντρό σπιράλ σε σχήμα φωλιάς</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15,36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3,69</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19,05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174911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ΒΕΝΖΙΝΗ 300GR</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15.1.42 ΒΕΝΖΙΝΗ  </w:t>
            </w:r>
            <w:r w:rsidRPr="007B5607">
              <w:lastRenderedPageBreak/>
              <w:t>300GR/450ML</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10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19,20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99,20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174913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ΜΠΟΛ ΠΛΑΣΤΙΚΑ ΜΙΚΡΑ Μ.Χ. Ν 240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0,0195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877,50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210,60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1.088,10</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174914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ΞΥΡΑΦΑΚΙ ΔΙΠΛΟ CLASSIK ΧΕΙΡΟΥΡΓΙΚΟ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0,0598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28.2.111  ΞΥΡΙΣΤΙΚΗ ΜΗΧΑΝΗ ΜΙΑΣ ΧΡΗΣΗΣ ΜΕ ΚΤΕΝΑΚΙ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101,66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24,40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126,06</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174919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ΠΟΤΗΡΙΑ ΝΕΡΟΥ ΑΠΟ ΦΕΛΙΖΟΛ (FOAM) Ν 8 240 ML</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0,018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26000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468,00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112,32</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580,32</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174922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ΣΚΟΥΠΕΣ ΑΠΛΕΣ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0,74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28.2.55 Σκούπες πλαστικές με ενσωματωμένο κοντάρι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81,40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19,54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100,94</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174928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ΧΑΡΤΙ ΚΟΥΖΙΝΑΣ ΕΠΑΓΓΕΛΜΑΤΙΚΟ 5 ΚΙΛΩΝ ΑΠΑΛΟ ΛΕΥΚΟ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proofErr w:type="spellStart"/>
            <w:r w:rsidRPr="007B5607">
              <w:t>Aπαλά</w:t>
            </w:r>
            <w:proofErr w:type="spellEnd"/>
            <w:r w:rsidRPr="007B5607">
              <w:t xml:space="preserve"> - λευκά.</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6,7</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143</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643</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4.308,10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1.033,94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5.342,04</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177172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ΣΑΚΟΥΛΕΣ ΜΑΥΡΕΣ ΜΕΣΑΙΕΣ </w:t>
            </w:r>
            <w:r w:rsidRPr="007B5607">
              <w:lastRenderedPageBreak/>
              <w:t>75Χ100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1,06</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1170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1220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1.293,20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310,37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1.603,57</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231326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ΧΛΩΡΙΝΗ KLINEX 10 KG ΑΡΑΙΗ ΥΓΡΗ</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11,25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67,50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16,20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83,70</w:t>
            </w:r>
          </w:p>
        </w:tc>
      </w:tr>
      <w:tr w:rsidR="007B5607" w:rsidRPr="007B5607" w:rsidTr="00370C2C">
        <w:trPr>
          <w:trHeight w:val="204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246543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ΚΑΘΑΡΙΣΤΙΚΟ ΤΖΑΜΙΩΝ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Λ</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Να προσφερθεί ξεχωριστά με σύστημα ψεκασμού και χωρίς.--Να είναι υγρό.--Να περιέχει </w:t>
            </w:r>
            <w:proofErr w:type="spellStart"/>
            <w:r w:rsidRPr="007B5607">
              <w:t>επιφανειοδραστικά</w:t>
            </w:r>
            <w:proofErr w:type="spellEnd"/>
            <w:r w:rsidRPr="007B5607">
              <w:t xml:space="preserve"> 0,3- 0,5 %.-Να περιέχει οργανικό Διαλύτη ( εκ του οποίου τουλάχιστον αλκοόλη ) </w:t>
            </w:r>
            <w:proofErr w:type="spellStart"/>
            <w:r w:rsidRPr="007B5607">
              <w:t>min</w:t>
            </w:r>
            <w:proofErr w:type="spellEnd"/>
            <w:r w:rsidRPr="007B5607">
              <w:t xml:space="preserve">. 6 %.-Ειδική σύνθεση για να βοηθά τον καθαρισμό και να μην αφήνει θάμπωμα μετά το σκούπισμα και το </w:t>
            </w:r>
            <w:r w:rsidRPr="007B5607">
              <w:lastRenderedPageBreak/>
              <w:t>στέγνωμα.--Να δίνονται οδηγίες χρήσεως.--Να δίνονται οδηγίες ασφαλείας.</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1,14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116,28</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27,91</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144,19</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247768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ΣΑΚΟΥΛΕΣ ΚΟΚΚΙΝΕΣ ΜΟΛΥΣΜΑΤΙΚΩΝ 60Χ110</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KG</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56,00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13,44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69,44</w:t>
            </w:r>
          </w:p>
        </w:tc>
      </w:tr>
      <w:tr w:rsidR="007B5607" w:rsidRPr="007B5607" w:rsidTr="00370C2C">
        <w:trPr>
          <w:trHeight w:val="48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20378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ΜΕΜΒΡΑΝΗ ΔΙΑΦΑΝΗΣ ΠΕΡΙΤΥΛΙΓΜΑΤΟΣ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3,8571</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57,86</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13,89</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71,74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20449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ΜΑΧΑΙΡΙΔΙΑ ΠΛΑΣΤΙΚΑ Μ.Χ.  ΜΙΚΡΑ</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0,0078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13500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13500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105,30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25,27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130,57</w:t>
            </w:r>
          </w:p>
        </w:tc>
      </w:tr>
      <w:tr w:rsidR="007B5607" w:rsidRPr="007B5607" w:rsidTr="00370C2C">
        <w:trPr>
          <w:trHeight w:val="48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41475</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ΚΑΘΑΡΙΣΤΙΚΟ ΑΠΟΛΥΜΑΝΤΙΚΟ ΓΕΝΙΚΗΣ ΧΡΗΣΗΣ 4 LT</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Λ</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1,80</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72,00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17,28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89,28</w:t>
            </w:r>
          </w:p>
        </w:tc>
      </w:tr>
      <w:tr w:rsidR="007B5607" w:rsidRPr="007B5607" w:rsidTr="00370C2C">
        <w:trPr>
          <w:trHeight w:val="48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186612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ΜΠΑΤΟΝΕΤΕΣ (ΣΑΚΟΥΛΑΚΙ 100 ΤΕΜ)</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0,513</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1,54</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0,37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1,91</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186904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ΜΑΛΑΚΤΙΚΟ ΡΟΥΧΩΝ 20 LT</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Λ</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28.2.25 </w:t>
            </w:r>
            <w:proofErr w:type="spellStart"/>
            <w:r w:rsidRPr="007B5607">
              <w:t>Mαλακτικό</w:t>
            </w:r>
            <w:proofErr w:type="spellEnd"/>
            <w:r w:rsidRPr="007B5607">
              <w:t xml:space="preserve"> πλυντηρίου ρούχων 1 LT (0,4 Ευρώ)</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24,00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29,76</w:t>
            </w:r>
          </w:p>
        </w:tc>
      </w:tr>
      <w:tr w:rsidR="007B5607" w:rsidRPr="007B5607" w:rsidTr="00370C2C">
        <w:trPr>
          <w:trHeight w:val="76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186906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ΣΚΟΝΗ ΠΛΥΣΙΜΑΤΟΣ ΣΤΟ ΧΕΡΙ 450 GR</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0,315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28.2.51 Σκόνη καθαρισμού για πλύσιμο στο χέρι</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7,88</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1,89</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9,77</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200876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ΧΑΡΤΙ ΒΙΟΜΗΧΑΝΙΚΟ 5 ΚΙΛΩΝ</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6,30</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172</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172</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1.083,60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260,06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1.343,66</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245411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ΣΥΣΤΗΜΑ ΠΑΝΕΤΑΣ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19,000</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76,00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18,24</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94,24</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245523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WETTEX ΡΟΛΛΟ ΕΠΑΓΓ.</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ΡΟΛΛΑ</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Μήκος 14 μέτρων</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6,00</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24,00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29,76</w:t>
            </w:r>
          </w:p>
        </w:tc>
      </w:tr>
      <w:tr w:rsidR="007B5607" w:rsidRPr="007B5607" w:rsidTr="00370C2C">
        <w:trPr>
          <w:trHeight w:val="48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247492</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ΣΑΚΟΥΛΕΣ ΣΚΟΥΠΑΣ </w:t>
            </w:r>
            <w:proofErr w:type="spellStart"/>
            <w:r w:rsidRPr="007B5607">
              <w:t>Juro</w:t>
            </w:r>
            <w:proofErr w:type="spellEnd"/>
            <w:r w:rsidRPr="007B5607">
              <w:t xml:space="preserve"> </w:t>
            </w:r>
            <w:proofErr w:type="spellStart"/>
            <w:r w:rsidRPr="007B5607">
              <w:t>Pro</w:t>
            </w:r>
            <w:proofErr w:type="spellEnd"/>
            <w:r w:rsidRPr="007B5607">
              <w:t xml:space="preserve"> ΜΟΝΤΕΛΟ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39,80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9,55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49,35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68076</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ΚΕΦΑΛΗ  ΣΦΟΥΓΚΑΡΙΣΤΡΑΣ ΕΠΑΓΓΕΛΜΑΤΙΚΗ</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1,98</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19,80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4,75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24,55</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14266</w:t>
            </w:r>
            <w:r w:rsidRPr="007B5607">
              <w:lastRenderedPageBreak/>
              <w:t>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lastRenderedPageBreak/>
              <w:t>ΚΑΤΣΑΡΙΔΟΚΤΟΝ</w:t>
            </w:r>
            <w:r w:rsidRPr="007B5607">
              <w:lastRenderedPageBreak/>
              <w:t>Ο  ΣΠΡΕΥ ΑΟΣΜΟ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ΝΑ ΠΛΗΡΟΥΝ  ΠΡΟΔΙΑΓΡΑΦΕΣ  </w:t>
            </w:r>
            <w:r w:rsidRPr="007B5607">
              <w:lastRenderedPageBreak/>
              <w:t>ΕΟΦ</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lastRenderedPageBreak/>
              <w:t>1,69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16,90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4,06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20,96</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142674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ΡΟΛΛΑ  ΚΟΥΖΙΝΑΣ  850  </w:t>
            </w:r>
            <w:proofErr w:type="spellStart"/>
            <w:r w:rsidRPr="007B5607">
              <w:t>γρ</w:t>
            </w:r>
            <w:proofErr w:type="spellEnd"/>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1.875,00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450,00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2.325,00</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152798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ΜΑΧΑΙΡΙΑ ΠΛΑΣΤΙΚΑ Μ/Χ</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TEM</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0,0074</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74,00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17,76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91,76</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156363</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ΤΑΜΠΛΕΤΕΣ ΕΝΤΟΜ/ΘΗΤΙΚΩΝ ΣΥΣΚΕΥΩΝ ΠΑΚΕΤΟ 30 ΤΕΜ</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ΠΑΚ</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ΝΑ ΠΛΗΡΟΥΝ  ΠΡΟΔΙΑΓΡΑΦΕΣ  ΕΟΦ</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57,00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13,68</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70,68</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177184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ΕΝΤΟΜΟΑΠΟΘΗΤΙΚΗ ΣΥΣΚΕΥΗ ΓΙΑ ΤΑΜΠΛΕΤΕΣ</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ΤΕΜ</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ΝΑ ΠΛΗΡΟΥΝ  ΠΡΟΔΙΑΓΡΑΦΕΣ  ΕΟΦ</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3,5</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105,00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25,20</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130,20</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246474</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ΧΛΩΡΙΝΗ  ΣΕ  ΤΑΜΠΛΕΤΕΣ 100 ΤΕΜ</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ΠΑΚ</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ΝΑ ΠΛΗΡΟΥΝ  ΠΡΟΔΙΑΓΡΑΦΕΣ  ΕΟΦ</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5,99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30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179,70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43,13</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222,83</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84461</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ΦΙΑΛΑΚΙΑ ΓΚΑΖΙΟΥ</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ΤΕΜ</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0,36</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Γκαζάκια μικρά φιαλίδια των 190-200 </w:t>
            </w:r>
            <w:proofErr w:type="spellStart"/>
            <w:r w:rsidRPr="007B5607">
              <w:t>γρ</w:t>
            </w:r>
            <w:proofErr w:type="spellEnd"/>
            <w:r w:rsidRPr="007B5607">
              <w:t>.</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120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43,20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10,37</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53,57</w:t>
            </w:r>
          </w:p>
        </w:tc>
      </w:tr>
      <w:tr w:rsidR="007B5607" w:rsidRPr="007B5607" w:rsidTr="00370C2C">
        <w:trPr>
          <w:trHeight w:val="510"/>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133718</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ΧΑΡΤΙ ΚΟΥΖΙΝΑΣ 500ΓΡ (ΧΕΙΡΟΠΕΤΣΕΤΕΣ)ΛΕΥΚΟ</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ΤΕΜ</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960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960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864,00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207,36</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1.071,36</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20449</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xml:space="preserve">ΜΑΧΑΙΡΙΑ ΠΛΑΣΤΙΚΑ Μ.Χ. ΜΙΚΡΑ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ΤΕΜ</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0,0119</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0</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8000</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95,20</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22,85</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118,05</w:t>
            </w:r>
          </w:p>
        </w:tc>
      </w:tr>
      <w:tr w:rsidR="007B5607" w:rsidRPr="007B5607" w:rsidTr="00370C2C">
        <w:trPr>
          <w:trHeight w:val="255"/>
        </w:trPr>
        <w:tc>
          <w:tcPr>
            <w:tcW w:w="709" w:type="dxa"/>
            <w:tcBorders>
              <w:top w:val="nil"/>
              <w:left w:val="single" w:sz="4" w:space="0" w:color="auto"/>
              <w:bottom w:val="single" w:sz="4" w:space="0" w:color="auto"/>
              <w:right w:val="single" w:sz="4" w:space="0" w:color="auto"/>
            </w:tcBorders>
          </w:tcPr>
          <w:p w:rsidR="007B5607" w:rsidRPr="007B5607" w:rsidRDefault="007B5607" w:rsidP="007B5607"/>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843"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76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66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97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631" w:type="dxa"/>
            <w:tcBorders>
              <w:top w:val="nil"/>
              <w:left w:val="nil"/>
              <w:bottom w:val="single" w:sz="4" w:space="0" w:color="auto"/>
              <w:right w:val="single" w:sz="4" w:space="0" w:color="auto"/>
            </w:tcBorders>
            <w:shd w:val="clear" w:color="auto" w:fill="auto"/>
            <w:vAlign w:val="bottom"/>
            <w:hideMark/>
          </w:tcPr>
          <w:p w:rsidR="007B5607" w:rsidRPr="007B5607" w:rsidRDefault="007B5607" w:rsidP="007B5607">
            <w:r w:rsidRPr="007B5607">
              <w:t> </w:t>
            </w:r>
          </w:p>
        </w:tc>
        <w:tc>
          <w:tcPr>
            <w:tcW w:w="128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115"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787"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1008"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 </w:t>
            </w:r>
          </w:p>
        </w:tc>
        <w:tc>
          <w:tcPr>
            <w:tcW w:w="789"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ΣΥΝΟΛΟ</w:t>
            </w:r>
          </w:p>
        </w:tc>
        <w:tc>
          <w:tcPr>
            <w:tcW w:w="993"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66.137,21</w:t>
            </w:r>
          </w:p>
        </w:tc>
        <w:tc>
          <w:tcPr>
            <w:tcW w:w="850"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15.872,93</w:t>
            </w:r>
          </w:p>
        </w:tc>
        <w:tc>
          <w:tcPr>
            <w:tcW w:w="1134" w:type="dxa"/>
            <w:tcBorders>
              <w:top w:val="nil"/>
              <w:left w:val="nil"/>
              <w:bottom w:val="single" w:sz="4" w:space="0" w:color="auto"/>
              <w:right w:val="single" w:sz="4" w:space="0" w:color="auto"/>
            </w:tcBorders>
            <w:shd w:val="clear" w:color="auto" w:fill="auto"/>
            <w:noWrap/>
            <w:vAlign w:val="bottom"/>
            <w:hideMark/>
          </w:tcPr>
          <w:p w:rsidR="007B5607" w:rsidRPr="007B5607" w:rsidRDefault="007B5607" w:rsidP="007B5607">
            <w:r w:rsidRPr="007B5607">
              <w:t>82.010,13</w:t>
            </w:r>
          </w:p>
        </w:tc>
      </w:tr>
    </w:tbl>
    <w:p w:rsidR="007B5607" w:rsidRPr="007B5607" w:rsidRDefault="007B5607" w:rsidP="007B5607">
      <w:pPr>
        <w:sectPr w:rsidR="007B5607" w:rsidRPr="007B5607" w:rsidSect="00E40E51">
          <w:pgSz w:w="16838" w:h="11906" w:orient="landscape"/>
          <w:pgMar w:top="1134" w:right="1134" w:bottom="1134" w:left="1134" w:header="720" w:footer="709" w:gutter="0"/>
          <w:cols w:space="720"/>
          <w:titlePg/>
          <w:docGrid w:linePitch="360"/>
        </w:sectPr>
      </w:pPr>
    </w:p>
    <w:p w:rsidR="007B5607" w:rsidRPr="007B5607" w:rsidRDefault="007B5607" w:rsidP="007B5607"/>
    <w:p w:rsidR="007B5607" w:rsidRPr="007B5607" w:rsidRDefault="007B5607" w:rsidP="007B5607"/>
    <w:p w:rsidR="007B5607" w:rsidRPr="007B5607" w:rsidRDefault="007B5607" w:rsidP="007B5607">
      <w:r w:rsidRPr="007B5607">
        <w:t>ΜΕΡΟΣ Β- ΟΙΚΟΝΟΜΙΚΟ ΑΝΤΙΚΕΙΜΕΝΟ ΤΗΣ ΣΥΜΒΑΣΗΣ</w:t>
      </w:r>
    </w:p>
    <w:p w:rsidR="007B5607" w:rsidRPr="007B5607" w:rsidRDefault="007B5607" w:rsidP="007B5607">
      <w:r w:rsidRPr="007B5607">
        <w:t xml:space="preserve">Φορέας χρηματοδότησης της παρούσας σύμβασης είναι τα Νοσοκομεία του Γ.Ν. Λασιθίου – Γ.Ν.-Κ.Υ. </w:t>
      </w:r>
      <w:proofErr w:type="spellStart"/>
      <w:r w:rsidRPr="007B5607">
        <w:t>Νεαπόλεως</w:t>
      </w:r>
      <w:proofErr w:type="spellEnd"/>
      <w:r w:rsidRPr="007B5607">
        <w:t xml:space="preserve"> «</w:t>
      </w:r>
      <w:proofErr w:type="spellStart"/>
      <w:r w:rsidRPr="007B5607">
        <w:t>Διαλυνάκειο</w:t>
      </w:r>
      <w:proofErr w:type="spellEnd"/>
      <w:r w:rsidRPr="007B5607">
        <w:t>», για τα οποία διενεργείται η διαδικασία σύναψης της σύμβασης. Η δαπάνη για την εν σύμβαση βαρύνει τις με Κ.Α. 1381  σχετικές πιστώσεις των προϋπολογισμών του οικονομικού έτους 2018 των Φορέων.</w:t>
      </w:r>
    </w:p>
    <w:p w:rsidR="007B5607" w:rsidRPr="007B5607" w:rsidRDefault="007B5607" w:rsidP="007B5607">
      <w:r w:rsidRPr="007B5607">
        <w:t>Εκτιμώμενη αξία σύμβασης σε ευρώ, χωρίς ΦΠΑ  :  66.137,21</w:t>
      </w:r>
    </w:p>
    <w:p w:rsidR="007B5607" w:rsidRPr="007B5607" w:rsidRDefault="007B5607" w:rsidP="007B5607">
      <w:r w:rsidRPr="007B5607">
        <w:t>Φ.Π.Α.-Κρατήσεις-δικαιώματα τρίτων-επιβαρύνσεις βλ. αρ. 5.1.1 της διακήρυξης.</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51" w:rsidRPr="007B5607" w:rsidRDefault="007B5607" w:rsidP="007B5607"/>
  <w:p w:rsidR="00E40E51" w:rsidRPr="007B5607" w:rsidRDefault="007B5607" w:rsidP="007B5607">
    <w:r w:rsidRPr="007B5607">
      <w:t xml:space="preserve">Σελίδα </w:t>
    </w:r>
    <w:r w:rsidRPr="007B5607">
      <w:fldChar w:fldCharType="begin"/>
    </w:r>
    <w:r w:rsidRPr="007B5607">
      <w:instrText xml:space="preserve"> PAGE </w:instrText>
    </w:r>
    <w:r w:rsidRPr="007B5607">
      <w:fldChar w:fldCharType="separate"/>
    </w:r>
    <w:r>
      <w:rPr>
        <w:noProof/>
      </w:rPr>
      <w:t>3</w:t>
    </w:r>
    <w:r w:rsidRPr="007B5607">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E51" w:rsidRPr="007B5607" w:rsidRDefault="007B5607" w:rsidP="007B5607">
    <w:r w:rsidRPr="007B5607">
      <w:t>ΑΝΑΡΤΗΤΕΑ ΣΤΟ ΜΗΤΡΩΟ</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B5607"/>
    <w:rsid w:val="000036E8"/>
    <w:rsid w:val="00025998"/>
    <w:rsid w:val="00036A34"/>
    <w:rsid w:val="00056F3F"/>
    <w:rsid w:val="00072905"/>
    <w:rsid w:val="00077769"/>
    <w:rsid w:val="000A01D5"/>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658BA"/>
    <w:rsid w:val="00275D07"/>
    <w:rsid w:val="002A3BE3"/>
    <w:rsid w:val="002B6FF0"/>
    <w:rsid w:val="002E7FE0"/>
    <w:rsid w:val="00306C2A"/>
    <w:rsid w:val="00311046"/>
    <w:rsid w:val="0033639D"/>
    <w:rsid w:val="003457BC"/>
    <w:rsid w:val="00356464"/>
    <w:rsid w:val="00384240"/>
    <w:rsid w:val="003868AF"/>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5607"/>
    <w:rsid w:val="007B667A"/>
    <w:rsid w:val="007C6CB7"/>
    <w:rsid w:val="00804E57"/>
    <w:rsid w:val="00813A07"/>
    <w:rsid w:val="00847BBF"/>
    <w:rsid w:val="00847DF5"/>
    <w:rsid w:val="008500E4"/>
    <w:rsid w:val="008B05FA"/>
    <w:rsid w:val="008C03A7"/>
    <w:rsid w:val="008D73F9"/>
    <w:rsid w:val="009009F0"/>
    <w:rsid w:val="00907853"/>
    <w:rsid w:val="00916AF9"/>
    <w:rsid w:val="00932B52"/>
    <w:rsid w:val="009359A0"/>
    <w:rsid w:val="00940C23"/>
    <w:rsid w:val="009525B7"/>
    <w:rsid w:val="009530FA"/>
    <w:rsid w:val="00962DF9"/>
    <w:rsid w:val="00986CF4"/>
    <w:rsid w:val="0098769B"/>
    <w:rsid w:val="00993ED8"/>
    <w:rsid w:val="009963B2"/>
    <w:rsid w:val="009A69A4"/>
    <w:rsid w:val="009B4C36"/>
    <w:rsid w:val="009C1862"/>
    <w:rsid w:val="009D69A2"/>
    <w:rsid w:val="009F08AA"/>
    <w:rsid w:val="009F20F0"/>
    <w:rsid w:val="009F3C4F"/>
    <w:rsid w:val="00A170AE"/>
    <w:rsid w:val="00A27236"/>
    <w:rsid w:val="00A50C23"/>
    <w:rsid w:val="00A84052"/>
    <w:rsid w:val="00A9185A"/>
    <w:rsid w:val="00A97276"/>
    <w:rsid w:val="00AB5A3B"/>
    <w:rsid w:val="00AB7F54"/>
    <w:rsid w:val="00AD2BDB"/>
    <w:rsid w:val="00AF736A"/>
    <w:rsid w:val="00B007CC"/>
    <w:rsid w:val="00B0140F"/>
    <w:rsid w:val="00B21285"/>
    <w:rsid w:val="00B21DDC"/>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24333"/>
    <w:rsid w:val="00D31615"/>
    <w:rsid w:val="00D52F31"/>
    <w:rsid w:val="00D84424"/>
    <w:rsid w:val="00D85CDA"/>
    <w:rsid w:val="00DC2C99"/>
    <w:rsid w:val="00E2432B"/>
    <w:rsid w:val="00E30C77"/>
    <w:rsid w:val="00E43F03"/>
    <w:rsid w:val="00E44628"/>
    <w:rsid w:val="00E5450F"/>
    <w:rsid w:val="00E551AF"/>
    <w:rsid w:val="00E845F4"/>
    <w:rsid w:val="00E93E09"/>
    <w:rsid w:val="00E95602"/>
    <w:rsid w:val="00EC63E0"/>
    <w:rsid w:val="00ED0E3F"/>
    <w:rsid w:val="00F55C8B"/>
    <w:rsid w:val="00F76316"/>
    <w:rsid w:val="00F84122"/>
    <w:rsid w:val="00F86DCE"/>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2088</Words>
  <Characters>11280</Characters>
  <Application>Microsoft Office Word</Application>
  <DocSecurity>0</DocSecurity>
  <Lines>94</Lines>
  <Paragraphs>26</Paragraphs>
  <ScaleCrop>false</ScaleCrop>
  <Company>Hewlett-Packard Company</Company>
  <LinksUpToDate>false</LinksUpToDate>
  <CharactersWithSpaces>13342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2018-05-23T08:59:00Z</dcterms:created>
  <dcterms:modified xsi:type="dcterms:W3CDTF">2018-05-23T08:59:00Z</dcterms:modified>
</cp:coreProperties>
</file>